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cs="宋体"/>
          <w:b/>
          <w:bCs/>
          <w:kern w:val="0"/>
          <w:sz w:val="32"/>
          <w:szCs w:val="32"/>
          <w:lang w:val="en-US" w:eastAsia="zh-CN" w:bidi="ar"/>
        </w:rPr>
      </w:pPr>
      <w:r>
        <w:rPr>
          <w:rFonts w:hint="eastAsia" w:ascii="宋体" w:hAnsi="宋体" w:cs="宋体"/>
          <w:b/>
          <w:bCs/>
          <w:kern w:val="0"/>
          <w:sz w:val="32"/>
          <w:szCs w:val="32"/>
          <w:lang w:val="en-US" w:eastAsia="zh-CN" w:bidi="ar"/>
        </w:rPr>
        <w:t>省人防办、珠海、清远市人防信保中心</w:t>
      </w:r>
    </w:p>
    <w:p>
      <w:pPr>
        <w:keepNext w:val="0"/>
        <w:keepLines w:val="0"/>
        <w:widowControl/>
        <w:suppressLineNumbers w:val="0"/>
        <w:jc w:val="center"/>
        <w:rPr>
          <w:rFonts w:hint="eastAsia" w:ascii="宋体" w:hAnsi="宋体" w:cs="宋体"/>
          <w:kern w:val="0"/>
          <w:sz w:val="24"/>
          <w:szCs w:val="24"/>
          <w:lang w:val="en-US" w:eastAsia="zh-CN" w:bidi="ar"/>
        </w:rPr>
      </w:pPr>
      <w:r>
        <w:rPr>
          <w:rFonts w:hint="eastAsia" w:ascii="宋体" w:hAnsi="宋体" w:cs="宋体"/>
          <w:b/>
          <w:bCs/>
          <w:kern w:val="0"/>
          <w:sz w:val="32"/>
          <w:szCs w:val="32"/>
          <w:lang w:val="en-US" w:eastAsia="zh-CN" w:bidi="ar"/>
        </w:rPr>
        <w:t>开展机动指挥所跨区域联合演练</w:t>
      </w:r>
    </w:p>
    <w:p>
      <w:pPr>
        <w:keepNext w:val="0"/>
        <w:keepLines w:val="0"/>
        <w:widowControl/>
        <w:suppressLineNumbers w:val="0"/>
        <w:jc w:val="left"/>
        <w:rPr>
          <w:rFonts w:hint="eastAsia" w:ascii="宋体" w:hAnsi="宋体" w:cs="宋体"/>
          <w:kern w:val="0"/>
          <w:sz w:val="24"/>
          <w:szCs w:val="24"/>
          <w:lang w:val="en-US" w:eastAsia="zh-CN" w:bidi="ar"/>
        </w:rPr>
      </w:pPr>
    </w:p>
    <w:p>
      <w:pPr>
        <w:keepNext w:val="0"/>
        <w:keepLines w:val="0"/>
        <w:widowControl/>
        <w:suppressLineNumbers w:val="0"/>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认真贯彻落实《人民防空训练和考核大纲》，提高人防机动指挥所信息采集水平和人防指挥通信跨地区支援及保障能力，以实际行动贯彻第七次全国人防会议和全省人防会议精神，10月19—21日，省人防办副主任林仲雅带领省人防指挥通信保障中心和珠海、清远人防指挥通信保障中心业务骨干到佛冈人防疏散基地实行跨区域联合演练，重点进行无人机信息采集和卫星通讯传输、高清视频会议等项目的演练，圆满完成了演练任务。检验了人防年度训练成果，锻炼了人防队伍团结协作的战斗精神，提高了防空袭和应急支援能力，展示了人防干部队伍的良好形象。</w:t>
      </w:r>
    </w:p>
    <w:p>
      <w:pPr>
        <w:keepNext w:val="0"/>
        <w:keepLines w:val="0"/>
        <w:widowControl/>
        <w:suppressLineNumbers w:val="0"/>
        <w:ind w:firstLine="480"/>
        <w:jc w:val="lef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演练过程中，</w:t>
      </w:r>
      <w:r>
        <w:rPr>
          <w:rFonts w:hint="eastAsia" w:ascii="宋体" w:hAnsi="宋体" w:eastAsia="宋体" w:cs="宋体"/>
          <w:color w:val="auto"/>
          <w:sz w:val="24"/>
          <w:szCs w:val="24"/>
          <w:u w:val="none"/>
          <w:lang w:eastAsia="zh-CN"/>
        </w:rPr>
        <w:t>三地人防指挥保障中心</w:t>
      </w:r>
      <w:r>
        <w:rPr>
          <w:rFonts w:hint="eastAsia" w:ascii="宋体" w:hAnsi="宋体" w:eastAsia="宋体" w:cs="宋体"/>
          <w:color w:val="auto"/>
          <w:sz w:val="24"/>
          <w:szCs w:val="24"/>
          <w:u w:val="none"/>
        </w:rPr>
        <w:t>进行了</w:t>
      </w:r>
      <w:r>
        <w:rPr>
          <w:rFonts w:hint="eastAsia" w:ascii="宋体" w:hAnsi="宋体" w:eastAsia="宋体" w:cs="宋体"/>
          <w:color w:val="auto"/>
          <w:sz w:val="24"/>
          <w:szCs w:val="24"/>
          <w:u w:val="none"/>
          <w:lang w:eastAsia="zh-CN"/>
        </w:rPr>
        <w:t>机动指挥所开设、无人机信息采集、卫星图文传输等</w:t>
      </w:r>
      <w:r>
        <w:rPr>
          <w:rFonts w:hint="eastAsia" w:ascii="宋体" w:hAnsi="宋体" w:eastAsia="宋体" w:cs="宋体"/>
          <w:color w:val="auto"/>
          <w:sz w:val="24"/>
          <w:szCs w:val="24"/>
          <w:u w:val="none"/>
        </w:rPr>
        <w:t>特定科目的</w:t>
      </w:r>
      <w:r>
        <w:rPr>
          <w:rFonts w:hint="eastAsia" w:ascii="宋体" w:hAnsi="宋体" w:eastAsia="宋体" w:cs="宋体"/>
          <w:color w:val="auto"/>
          <w:sz w:val="24"/>
          <w:szCs w:val="24"/>
          <w:u w:val="none"/>
          <w:lang w:eastAsia="zh-CN"/>
        </w:rPr>
        <w:t>演</w:t>
      </w:r>
      <w:r>
        <w:rPr>
          <w:rFonts w:hint="eastAsia" w:ascii="宋体" w:hAnsi="宋体" w:eastAsia="宋体" w:cs="宋体"/>
          <w:color w:val="auto"/>
          <w:sz w:val="24"/>
          <w:szCs w:val="24"/>
          <w:u w:val="none"/>
        </w:rPr>
        <w:t>练，在指定区域内运用多种手段完成联调</w:t>
      </w:r>
      <w:r>
        <w:rPr>
          <w:rFonts w:hint="eastAsia" w:ascii="宋体" w:hAnsi="宋体" w:eastAsia="宋体" w:cs="宋体"/>
          <w:color w:val="auto"/>
          <w:sz w:val="24"/>
          <w:szCs w:val="24"/>
          <w:u w:val="none"/>
          <w:lang w:eastAsia="zh-CN"/>
        </w:rPr>
        <w:t>和信息采集传输。办党组书记、主任范先军在省人防地面应急指挥中心观看了演练，并对业务开展和演练成果表示充分肯定，对下一步业务发展提出指导意见，</w:t>
      </w:r>
      <w:r>
        <w:rPr>
          <w:rFonts w:hint="eastAsia" w:ascii="宋体" w:hAnsi="宋体" w:cs="宋体"/>
          <w:color w:val="auto"/>
          <w:sz w:val="24"/>
          <w:szCs w:val="24"/>
          <w:u w:val="none"/>
          <w:lang w:eastAsia="zh-CN"/>
        </w:rPr>
        <w:t>要求</w:t>
      </w:r>
      <w:r>
        <w:rPr>
          <w:rFonts w:hint="eastAsia" w:ascii="宋体" w:hAnsi="宋体" w:eastAsia="宋体" w:cs="宋体"/>
          <w:color w:val="auto"/>
          <w:sz w:val="24"/>
          <w:szCs w:val="24"/>
          <w:u w:val="none"/>
          <w:lang w:eastAsia="zh-CN"/>
        </w:rPr>
        <w:t>继续按人防大纲训练要求，推进业务建设，为我省推进“三强人防“发展做出应有贡献。演练结束后，三地人防指挥通信中心还进行了经验交流。</w:t>
      </w:r>
    </w:p>
    <w:p>
      <w:pPr>
        <w:keepNext w:val="0"/>
        <w:keepLines w:val="0"/>
        <w:widowControl/>
        <w:suppressLineNumbers w:val="0"/>
        <w:ind w:firstLine="480"/>
        <w:jc w:val="left"/>
        <w:rPr>
          <w:rFonts w:hint="eastAsia" w:ascii="宋体" w:hAnsi="宋体" w:eastAsia="宋体" w:cs="宋体"/>
          <w:color w:val="3D3D3D"/>
          <w:sz w:val="24"/>
          <w:szCs w:val="24"/>
          <w:u w:val="none"/>
          <w:lang w:eastAsia="zh-CN"/>
        </w:rPr>
      </w:pPr>
    </w:p>
    <w:p>
      <w:pPr>
        <w:keepNext w:val="0"/>
        <w:keepLines w:val="0"/>
        <w:widowControl/>
        <w:suppressLineNumbers w:val="0"/>
        <w:ind w:firstLine="480"/>
        <w:jc w:val="left"/>
        <w:rPr>
          <w:rFonts w:hint="eastAsia" w:ascii="宋体" w:hAnsi="宋体" w:cs="宋体"/>
          <w:color w:val="3D3D3D"/>
          <w:sz w:val="24"/>
          <w:szCs w:val="24"/>
          <w:u w:val="none"/>
          <w:lang w:val="en-US" w:eastAsia="zh-CN"/>
        </w:rPr>
      </w:pPr>
    </w:p>
    <w:p>
      <w:pPr>
        <w:rPr>
          <w:rFonts w:hint="eastAsia" w:eastAsia="宋体"/>
          <w:sz w:val="24"/>
          <w:szCs w:val="24"/>
          <w:lang w:eastAsia="zh-CN"/>
        </w:rPr>
      </w:pPr>
      <w:r>
        <w:rPr>
          <w:rFonts w:hint="eastAsia" w:eastAsia="宋体"/>
          <w:sz w:val="24"/>
          <w:szCs w:val="24"/>
          <w:lang w:eastAsia="zh-CN"/>
        </w:rPr>
        <w:drawing>
          <wp:inline distT="0" distB="0" distL="114300" distR="114300">
            <wp:extent cx="5211445" cy="3474085"/>
            <wp:effectExtent l="0" t="0" r="8255" b="12065"/>
            <wp:docPr id="1" name="图片 1" descr="845A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5A1611"/>
                    <pic:cNvPicPr>
                      <a:picLocks noChangeAspect="1"/>
                    </pic:cNvPicPr>
                  </pic:nvPicPr>
                  <pic:blipFill>
                    <a:blip r:embed="rId4"/>
                    <a:stretch>
                      <a:fillRect/>
                    </a:stretch>
                  </pic:blipFill>
                  <pic:spPr>
                    <a:xfrm>
                      <a:off x="0" y="0"/>
                      <a:ext cx="5211445" cy="3474085"/>
                    </a:xfrm>
                    <a:prstGeom prst="rect">
                      <a:avLst/>
                    </a:prstGeom>
                  </pic:spPr>
                </pic:pic>
              </a:graphicData>
            </a:graphic>
          </wp:inline>
        </w:drawing>
      </w:r>
    </w:p>
    <w:p>
      <w:pPr>
        <w:rPr>
          <w:rFonts w:hint="eastAsia" w:eastAsia="宋体"/>
          <w:sz w:val="24"/>
          <w:szCs w:val="24"/>
          <w:lang w:eastAsia="zh-CN"/>
        </w:rPr>
      </w:pPr>
    </w:p>
    <w:p>
      <w:pPr>
        <w:rPr>
          <w:rFonts w:hint="eastAsia" w:eastAsia="宋体"/>
          <w:sz w:val="24"/>
          <w:szCs w:val="24"/>
          <w:lang w:eastAsia="zh-CN"/>
        </w:rPr>
      </w:pPr>
    </w:p>
    <w:p>
      <w:pPr>
        <w:rPr>
          <w:rFonts w:hint="eastAsia" w:eastAsia="宋体"/>
          <w:sz w:val="24"/>
          <w:szCs w:val="24"/>
          <w:lang w:eastAsia="zh-CN"/>
        </w:rPr>
      </w:pPr>
      <w:r>
        <w:rPr>
          <w:rFonts w:hint="eastAsia" w:eastAsia="宋体"/>
          <w:sz w:val="24"/>
          <w:szCs w:val="24"/>
          <w:lang w:eastAsia="zh-CN"/>
        </w:rPr>
        <w:drawing>
          <wp:inline distT="0" distB="0" distL="114300" distR="114300">
            <wp:extent cx="5211445" cy="3474085"/>
            <wp:effectExtent l="0" t="0" r="8255" b="12065"/>
            <wp:docPr id="2" name="图片 2" descr="845A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5A1617"/>
                    <pic:cNvPicPr>
                      <a:picLocks noChangeAspect="1"/>
                    </pic:cNvPicPr>
                  </pic:nvPicPr>
                  <pic:blipFill>
                    <a:blip r:embed="rId5"/>
                    <a:stretch>
                      <a:fillRect/>
                    </a:stretch>
                  </pic:blipFill>
                  <pic:spPr>
                    <a:xfrm>
                      <a:off x="0" y="0"/>
                      <a:ext cx="5211445" cy="3474085"/>
                    </a:xfrm>
                    <a:prstGeom prst="rect">
                      <a:avLst/>
                    </a:prstGeom>
                  </pic:spPr>
                </pic:pic>
              </a:graphicData>
            </a:graphic>
          </wp:inline>
        </w:drawing>
      </w:r>
    </w:p>
    <w:p>
      <w:pPr>
        <w:rPr>
          <w:rFonts w:hint="eastAsia" w:eastAsia="宋体"/>
          <w:sz w:val="24"/>
          <w:szCs w:val="24"/>
          <w:lang w:eastAsia="zh-CN"/>
        </w:rPr>
      </w:pPr>
    </w:p>
    <w:p>
      <w:pPr>
        <w:rPr>
          <w:rFonts w:hint="eastAsia" w:eastAsia="宋体"/>
          <w:sz w:val="24"/>
          <w:szCs w:val="24"/>
          <w:lang w:eastAsia="zh-CN"/>
        </w:rPr>
      </w:pPr>
    </w:p>
    <w:p>
      <w:pPr>
        <w:rPr>
          <w:rFonts w:hint="eastAsia" w:eastAsia="宋体"/>
          <w:sz w:val="24"/>
          <w:szCs w:val="24"/>
          <w:lang w:eastAsia="zh-CN"/>
        </w:rPr>
      </w:pPr>
      <w:r>
        <w:rPr>
          <w:rFonts w:hint="eastAsia" w:eastAsia="宋体"/>
          <w:sz w:val="24"/>
          <w:szCs w:val="24"/>
          <w:lang w:eastAsia="zh-CN"/>
        </w:rPr>
        <w:drawing>
          <wp:inline distT="0" distB="0" distL="114300" distR="114300">
            <wp:extent cx="5211445" cy="3474085"/>
            <wp:effectExtent l="0" t="0" r="8255" b="12065"/>
            <wp:docPr id="3" name="图片 3" descr="845A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45A1606"/>
                    <pic:cNvPicPr>
                      <a:picLocks noChangeAspect="1"/>
                    </pic:cNvPicPr>
                  </pic:nvPicPr>
                  <pic:blipFill>
                    <a:blip r:embed="rId6"/>
                    <a:stretch>
                      <a:fillRect/>
                    </a:stretch>
                  </pic:blipFill>
                  <pic:spPr>
                    <a:xfrm>
                      <a:off x="0" y="0"/>
                      <a:ext cx="5211445" cy="3474085"/>
                    </a:xfrm>
                    <a:prstGeom prst="rect">
                      <a:avLst/>
                    </a:prstGeom>
                  </pic:spPr>
                </pic:pic>
              </a:graphicData>
            </a:graphic>
          </wp:inline>
        </w:drawing>
      </w:r>
    </w:p>
    <w:p>
      <w:pPr>
        <w:rPr>
          <w:rFonts w:hint="eastAsia" w:eastAsia="宋体"/>
          <w:sz w:val="24"/>
          <w:szCs w:val="24"/>
          <w:lang w:eastAsia="zh-CN"/>
        </w:rPr>
      </w:pPr>
      <w:bookmarkStart w:id="0" w:name="_GoBack"/>
      <w:bookmarkEnd w:id="0"/>
    </w:p>
    <w:p>
      <w:pPr>
        <w:keepNext w:val="0"/>
        <w:keepLines w:val="0"/>
        <w:widowControl/>
        <w:suppressLineNumbers w:val="0"/>
        <w:ind w:firstLine="480"/>
        <w:jc w:val="left"/>
        <w:rPr>
          <w:rFonts w:hint="eastAsia" w:ascii="宋体" w:hAnsi="宋体" w:cs="宋体"/>
          <w:color w:val="auto"/>
          <w:sz w:val="24"/>
          <w:szCs w:val="24"/>
          <w:u w:val="none"/>
          <w:lang w:eastAsia="zh-CN"/>
        </w:rPr>
      </w:pPr>
      <w:r>
        <w:rPr>
          <w:rFonts w:hint="eastAsia" w:ascii="宋体" w:hAnsi="宋体" w:cs="宋体"/>
          <w:color w:val="auto"/>
          <w:sz w:val="24"/>
          <w:szCs w:val="24"/>
          <w:u w:val="none"/>
          <w:lang w:eastAsia="zh-CN"/>
        </w:rPr>
        <w:t>（作者单位：省人防指挥信息保障中心</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u w:val="none"/>
          <w:lang w:eastAsia="zh-CN"/>
        </w:rPr>
        <w:t>文</w:t>
      </w:r>
      <w:r>
        <w:rPr>
          <w:rFonts w:hint="eastAsia" w:ascii="宋体" w:hAnsi="宋体" w:cs="宋体"/>
          <w:color w:val="auto"/>
          <w:sz w:val="24"/>
          <w:szCs w:val="24"/>
          <w:u w:val="none"/>
          <w:lang w:val="en-US" w:eastAsia="zh-CN"/>
        </w:rPr>
        <w:t>/朱华燕  摄影/叶志鸿</w:t>
      </w:r>
      <w:r>
        <w:rPr>
          <w:rFonts w:hint="eastAsia" w:ascii="宋体" w:hAnsi="宋体" w:cs="宋体"/>
          <w:color w:val="auto"/>
          <w:sz w:val="24"/>
          <w:szCs w:val="24"/>
          <w:u w:val="none"/>
          <w:lang w:eastAsia="zh-CN"/>
        </w:rPr>
        <w:t>）</w:t>
      </w:r>
    </w:p>
    <w:p>
      <w:pPr>
        <w:rPr>
          <w:rFonts w:hint="eastAsia" w:eastAsia="宋体"/>
          <w:sz w:val="24"/>
          <w:szCs w:val="24"/>
          <w:lang w:eastAsia="zh-CN"/>
        </w:rPr>
      </w:pPr>
    </w:p>
    <w:p>
      <w:pPr>
        <w:rPr>
          <w:rFonts w:hint="eastAsia" w:eastAsia="宋体"/>
          <w:sz w:val="24"/>
          <w:szCs w:val="24"/>
          <w:lang w:eastAsia="zh-CN"/>
        </w:rPr>
      </w:pPr>
    </w:p>
    <w:p>
      <w:pPr>
        <w:rPr>
          <w:rFonts w:hint="eastAsia" w:eastAsia="宋体"/>
          <w:sz w:val="24"/>
          <w:szCs w:val="24"/>
          <w:lang w:eastAsia="zh-CN"/>
        </w:rPr>
      </w:pPr>
    </w:p>
    <w:p>
      <w:pPr>
        <w:rPr>
          <w:rFonts w:hint="eastAsia" w:eastAsia="宋体"/>
          <w:sz w:val="24"/>
          <w:szCs w:val="24"/>
          <w:lang w:eastAsia="zh-CN"/>
        </w:rPr>
      </w:pPr>
    </w:p>
    <w:p>
      <w:pPr>
        <w:rPr>
          <w:rFonts w:hint="eastAsia" w:eastAsia="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THeiti">
    <w:altName w:val="Segoe Print"/>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D5C1F"/>
    <w:rsid w:val="010021F2"/>
    <w:rsid w:val="08154953"/>
    <w:rsid w:val="106F426A"/>
    <w:rsid w:val="16177790"/>
    <w:rsid w:val="2CAF0802"/>
    <w:rsid w:val="35820153"/>
    <w:rsid w:val="37A83A17"/>
    <w:rsid w:val="41C07CF6"/>
    <w:rsid w:val="46D665E8"/>
    <w:rsid w:val="49DD5C1F"/>
    <w:rsid w:val="55585B28"/>
    <w:rsid w:val="608F312E"/>
    <w:rsid w:val="68DD15FF"/>
    <w:rsid w:val="6F125FCF"/>
    <w:rsid w:val="74D860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2016-10-24T01:44:00Z</dcterms:created>
  <dc:creator>朱华燕</dc:creator>
  <cp:lastModifiedBy>叶志鸿</cp:lastModifiedBy>
  <cp:lastPrinted>2016-10-24T01:57:00Z</cp:lastPrinted>
  <dcterms:modified xsi:type="dcterms:W3CDTF">2016-10-24T09:01:09Z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